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809750" cy="11620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9750" cy="1162050"/>
                    </a:xfrm>
                    <a:prstGeom prst="rect"/>
                    <a:ln/>
                  </pic:spPr>
                </pic:pic>
              </a:graphicData>
            </a:graphic>
          </wp:anchor>
        </w:drawing>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MEETING MINUTES</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Meeting Date: June 17th, 2025</w:t>
        <w:br w:type="textWrapping"/>
        <w:t xml:space="preserve">Location: Salmon Room, 201 Locust Lane</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Call to Order</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Persons in attendance: Sue Lindborg, Jeremiah Reichmann, David Coucke, Amy Oliver, Chris Schneider</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Review/Approval of Minutes - Minutes unanimously approved (Jeremiah motion, David second)</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u w:val="single"/>
        </w:rPr>
      </w:pPr>
      <w:r w:rsidDel="00000000" w:rsidR="00000000" w:rsidRPr="00000000">
        <w:rPr>
          <w:sz w:val="24"/>
          <w:szCs w:val="24"/>
          <w:u w:val="single"/>
          <w:rtl w:val="0"/>
        </w:rPr>
        <w:t xml:space="preserve">Old Business</w:t>
      </w:r>
    </w:p>
    <w:p w:rsidR="00000000" w:rsidDel="00000000" w:rsidP="00000000" w:rsidRDefault="00000000" w:rsidRPr="00000000" w14:paraId="0000000D">
      <w:pPr>
        <w:numPr>
          <w:ilvl w:val="0"/>
          <w:numId w:val="2"/>
        </w:numPr>
        <w:ind w:left="720" w:hanging="360"/>
        <w:rPr>
          <w:sz w:val="24"/>
          <w:szCs w:val="24"/>
          <w:u w:val="none"/>
        </w:rPr>
      </w:pPr>
      <w:r w:rsidDel="00000000" w:rsidR="00000000" w:rsidRPr="00000000">
        <w:rPr>
          <w:sz w:val="24"/>
          <w:szCs w:val="24"/>
          <w:rtl w:val="0"/>
        </w:rPr>
        <w:t xml:space="preserve">RDC Website - Chris is continuing work on website improvements that were discussed last meeting.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u w:val="single"/>
          <w:rtl w:val="0"/>
        </w:rPr>
        <w:t xml:space="preserve">New Business</w: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ind w:left="720" w:hanging="360"/>
        <w:rPr>
          <w:rFonts w:ascii="Open Sans" w:cs="Open Sans" w:eastAsia="Open Sans" w:hAnsi="Open Sans"/>
          <w:b w:val="1"/>
          <w:color w:val="000000"/>
          <w:sz w:val="26"/>
          <w:szCs w:val="26"/>
        </w:rPr>
      </w:pPr>
      <w:bookmarkStart w:colFirst="0" w:colLast="0" w:name="_n8anhz5pp8um" w:id="0"/>
      <w:bookmarkEnd w:id="0"/>
      <w:r w:rsidDel="00000000" w:rsidR="00000000" w:rsidRPr="00000000">
        <w:rPr>
          <w:rFonts w:ascii="Open Sans" w:cs="Open Sans" w:eastAsia="Open Sans" w:hAnsi="Open Sans"/>
          <w:b w:val="1"/>
          <w:color w:val="000000"/>
          <w:sz w:val="26"/>
          <w:szCs w:val="26"/>
          <w:rtl w:val="0"/>
        </w:rPr>
        <w:t xml:space="preserve">1. County Comprehensive Plan</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The commission discussed concerns about the county's comprehensive plan, particularly regarding the relationship between town and county planning processes. Members noted that the town of Nashville is further along in their planning than the county. There was significant discussion about community engagement in the planning process, with some members expressing concern about the limited public input received.</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The commission debated their potential role in facilitating better community engagement around the plan but questioned whether they had the authority, expertise, or time to take on this responsibility. They decided to table further discussion pending direction from the County Commissioners.</w:t>
      </w:r>
    </w:p>
    <w:p w:rsidR="00000000" w:rsidDel="00000000" w:rsidP="00000000" w:rsidRDefault="00000000" w:rsidRPr="00000000" w14:paraId="00000014">
      <w:pPr>
        <w:pStyle w:val="Heading3"/>
        <w:keepNext w:val="0"/>
        <w:keepLines w:val="0"/>
        <w:spacing w:before="280" w:lineRule="auto"/>
        <w:ind w:left="720" w:hanging="360"/>
        <w:rPr>
          <w:rFonts w:ascii="Open Sans" w:cs="Open Sans" w:eastAsia="Open Sans" w:hAnsi="Open Sans"/>
          <w:b w:val="1"/>
          <w:color w:val="000000"/>
          <w:sz w:val="26"/>
          <w:szCs w:val="26"/>
        </w:rPr>
      </w:pPr>
      <w:bookmarkStart w:colFirst="0" w:colLast="0" w:name="_mvc2a7onoelg" w:id="1"/>
      <w:bookmarkEnd w:id="1"/>
      <w:r w:rsidDel="00000000" w:rsidR="00000000" w:rsidRPr="00000000">
        <w:rPr>
          <w:rFonts w:ascii="Open Sans" w:cs="Open Sans" w:eastAsia="Open Sans" w:hAnsi="Open Sans"/>
          <w:b w:val="1"/>
          <w:color w:val="000000"/>
          <w:sz w:val="26"/>
          <w:szCs w:val="26"/>
          <w:rtl w:val="0"/>
        </w:rPr>
        <w:t xml:space="preserve">2. Planned Site Visits for Educational Purposes</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The commission decided to focus on educating themselves about economic development projects in the county through a series of site visits:</w:t>
      </w:r>
    </w:p>
    <w:p w:rsidR="00000000" w:rsidDel="00000000" w:rsidP="00000000" w:rsidRDefault="00000000" w:rsidRPr="00000000" w14:paraId="00000016">
      <w:pPr>
        <w:numPr>
          <w:ilvl w:val="0"/>
          <w:numId w:val="4"/>
        </w:numPr>
        <w:spacing w:after="0" w:afterAutospacing="0" w:before="240" w:lineRule="auto"/>
        <w:ind w:left="720" w:hanging="360"/>
        <w:rPr>
          <w:sz w:val="24"/>
          <w:szCs w:val="24"/>
        </w:rPr>
      </w:pPr>
      <w:r w:rsidDel="00000000" w:rsidR="00000000" w:rsidRPr="00000000">
        <w:rPr>
          <w:b w:val="1"/>
          <w:sz w:val="24"/>
          <w:szCs w:val="24"/>
          <w:rtl w:val="0"/>
        </w:rPr>
        <w:t xml:space="preserve">The Steamery/Beamery</w:t>
      </w:r>
      <w:r w:rsidDel="00000000" w:rsidR="00000000" w:rsidRPr="00000000">
        <w:rPr>
          <w:sz w:val="24"/>
          <w:szCs w:val="24"/>
          <w:rtl w:val="0"/>
        </w:rPr>
        <w:t xml:space="preserve">: A STEM-focused facility in Helmsburg that includes music labs, e-gaming, culinary labs, and educational spaces. The commission plans to visit at 3pm before their next meeting.</w:t>
      </w:r>
    </w:p>
    <w:p w:rsidR="00000000" w:rsidDel="00000000" w:rsidP="00000000" w:rsidRDefault="00000000" w:rsidRPr="00000000" w14:paraId="00000017">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Seven Ridge Farm</w:t>
      </w:r>
      <w:r w:rsidDel="00000000" w:rsidR="00000000" w:rsidRPr="00000000">
        <w:rPr>
          <w:sz w:val="24"/>
          <w:szCs w:val="24"/>
          <w:rtl w:val="0"/>
        </w:rPr>
        <w:t xml:space="preserve">: A community supported agriculture (CSA) operation that produces significant amounts of organic produce on just four acres, demonstrating potential for agricultural development in the county.</w:t>
      </w:r>
    </w:p>
    <w:p w:rsidR="00000000" w:rsidDel="00000000" w:rsidP="00000000" w:rsidRDefault="00000000" w:rsidRPr="00000000" w14:paraId="00000018">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Hard Truth Distillery</w:t>
      </w:r>
      <w:r w:rsidDel="00000000" w:rsidR="00000000" w:rsidRPr="00000000">
        <w:rPr>
          <w:sz w:val="24"/>
          <w:szCs w:val="24"/>
          <w:rtl w:val="0"/>
        </w:rPr>
        <w:t xml:space="preserve">: Discussed as an example of successful local business growth that could provide insights on economic development challenges and opportunities.</w:t>
      </w:r>
    </w:p>
    <w:p w:rsidR="00000000" w:rsidDel="00000000" w:rsidP="00000000" w:rsidRDefault="00000000" w:rsidRPr="00000000" w14:paraId="00000019">
      <w:pPr>
        <w:numPr>
          <w:ilvl w:val="0"/>
          <w:numId w:val="4"/>
        </w:numPr>
        <w:spacing w:after="240" w:before="0" w:beforeAutospacing="0" w:lineRule="auto"/>
        <w:ind w:left="720" w:hanging="360"/>
        <w:rPr>
          <w:sz w:val="24"/>
          <w:szCs w:val="24"/>
        </w:rPr>
      </w:pPr>
      <w:r w:rsidDel="00000000" w:rsidR="00000000" w:rsidRPr="00000000">
        <w:rPr>
          <w:b w:val="1"/>
          <w:sz w:val="24"/>
          <w:szCs w:val="24"/>
          <w:rtl w:val="0"/>
        </w:rPr>
        <w:t xml:space="preserve">Additional potential visits</w:t>
      </w:r>
      <w:r w:rsidDel="00000000" w:rsidR="00000000" w:rsidRPr="00000000">
        <w:rPr>
          <w:sz w:val="24"/>
          <w:szCs w:val="24"/>
          <w:rtl w:val="0"/>
        </w:rPr>
        <w:t xml:space="preserve">: Habitat for Humanity projects in Helmsburg, the Career Resource Center (CRC), and discussions with the Community Foundation.</w:t>
      </w:r>
    </w:p>
    <w:p w:rsidR="00000000" w:rsidDel="00000000" w:rsidP="00000000" w:rsidRDefault="00000000" w:rsidRPr="00000000" w14:paraId="0000001A">
      <w:pPr>
        <w:pStyle w:val="Heading3"/>
        <w:keepNext w:val="0"/>
        <w:keepLines w:val="0"/>
        <w:spacing w:before="280" w:lineRule="auto"/>
        <w:ind w:left="720" w:hanging="360"/>
        <w:rPr>
          <w:rFonts w:ascii="Open Sans" w:cs="Open Sans" w:eastAsia="Open Sans" w:hAnsi="Open Sans"/>
          <w:b w:val="1"/>
          <w:color w:val="000000"/>
          <w:sz w:val="26"/>
          <w:szCs w:val="26"/>
        </w:rPr>
      </w:pPr>
      <w:bookmarkStart w:colFirst="0" w:colLast="0" w:name="_zgla5wulp1q" w:id="2"/>
      <w:bookmarkEnd w:id="2"/>
      <w:r w:rsidDel="00000000" w:rsidR="00000000" w:rsidRPr="00000000">
        <w:rPr>
          <w:rFonts w:ascii="Open Sans" w:cs="Open Sans" w:eastAsia="Open Sans" w:hAnsi="Open Sans"/>
          <w:b w:val="1"/>
          <w:color w:val="000000"/>
          <w:sz w:val="26"/>
          <w:szCs w:val="26"/>
          <w:rtl w:val="0"/>
        </w:rPr>
        <w:t xml:space="preserve">3. Commission's Role and Framework</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Members discussed the need to develop a clearer framework for how the Redevelopment Commission operates and contributes to the county. Jeremiah and Chris will work on creating a "playbook" that outlines how the commission can serve as a connector between different projects, resources, and organizations in the county. The commission sees potential value in serving as a "convener" that can help connect projects with appropriate resources and facilitate collaboration among different groups working on similar issues.</w:t>
      </w:r>
    </w:p>
    <w:p w:rsidR="00000000" w:rsidDel="00000000" w:rsidP="00000000" w:rsidRDefault="00000000" w:rsidRPr="00000000" w14:paraId="0000001C">
      <w:pPr>
        <w:pStyle w:val="Heading3"/>
        <w:keepNext w:val="0"/>
        <w:keepLines w:val="0"/>
        <w:spacing w:before="280" w:lineRule="auto"/>
        <w:ind w:left="720" w:hanging="360"/>
        <w:rPr>
          <w:sz w:val="24"/>
          <w:szCs w:val="24"/>
        </w:rPr>
      </w:pPr>
      <w:bookmarkStart w:colFirst="0" w:colLast="0" w:name="_9i1dze965naw" w:id="3"/>
      <w:bookmarkEnd w:id="3"/>
      <w:r w:rsidDel="00000000" w:rsidR="00000000" w:rsidRPr="00000000">
        <w:rPr>
          <w:rFonts w:ascii="Open Sans" w:cs="Open Sans" w:eastAsia="Open Sans" w:hAnsi="Open Sans"/>
          <w:b w:val="1"/>
          <w:color w:val="000000"/>
          <w:sz w:val="26"/>
          <w:szCs w:val="26"/>
          <w:rtl w:val="0"/>
        </w:rPr>
        <w:t xml:space="preserve">4. Administrative Matter</w:t>
      </w:r>
      <w:r w:rsidDel="00000000" w:rsidR="00000000" w:rsidRPr="00000000">
        <w:rPr>
          <w:rtl w:val="0"/>
        </w:rPr>
      </w:r>
    </w:p>
    <w:p w:rsidR="00000000" w:rsidDel="00000000" w:rsidP="00000000" w:rsidRDefault="00000000" w:rsidRPr="00000000" w14:paraId="0000001D">
      <w:pPr>
        <w:numPr>
          <w:ilvl w:val="0"/>
          <w:numId w:val="1"/>
        </w:numPr>
        <w:spacing w:after="240" w:before="240" w:lineRule="auto"/>
        <w:ind w:left="720" w:hanging="360"/>
        <w:rPr>
          <w:sz w:val="24"/>
          <w:szCs w:val="24"/>
        </w:rPr>
      </w:pPr>
      <w:r w:rsidDel="00000000" w:rsidR="00000000" w:rsidRPr="00000000">
        <w:rPr>
          <w:b w:val="1"/>
          <w:sz w:val="24"/>
          <w:szCs w:val="24"/>
          <w:rtl w:val="0"/>
        </w:rPr>
        <w:t xml:space="preserve">Meeting recordings</w:t>
      </w:r>
      <w:r w:rsidDel="00000000" w:rsidR="00000000" w:rsidRPr="00000000">
        <w:rPr>
          <w:sz w:val="24"/>
          <w:szCs w:val="24"/>
          <w:rtl w:val="0"/>
        </w:rPr>
        <w:t xml:space="preserve">: Starting next month, meetings must be livestreamed or recorded and published online. The commission needs to determine the process and technology requirements for this new mandate.</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Follow-up Actions:</w:t>
      </w:r>
    </w:p>
    <w:p w:rsidR="00000000" w:rsidDel="00000000" w:rsidP="00000000" w:rsidRDefault="00000000" w:rsidRPr="00000000" w14:paraId="00000020">
      <w:pPr>
        <w:numPr>
          <w:ilvl w:val="0"/>
          <w:numId w:val="3"/>
        </w:numPr>
        <w:spacing w:after="0" w:afterAutospacing="0" w:before="240" w:lineRule="auto"/>
        <w:ind w:left="720" w:hanging="360"/>
        <w:rPr>
          <w:rFonts w:ascii="Arial" w:cs="Arial" w:eastAsia="Arial" w:hAnsi="Arial"/>
        </w:rPr>
      </w:pPr>
      <w:r w:rsidDel="00000000" w:rsidR="00000000" w:rsidRPr="00000000">
        <w:rPr>
          <w:rtl w:val="0"/>
        </w:rPr>
        <w:t xml:space="preserve">[ ] Amy to arrange visit to the Steamery at approximately 3pm before the next meeting</w:t>
      </w:r>
    </w:p>
    <w:p w:rsidR="00000000" w:rsidDel="00000000" w:rsidP="00000000" w:rsidRDefault="00000000" w:rsidRPr="00000000" w14:paraId="00000021">
      <w:pPr>
        <w:numPr>
          <w:ilvl w:val="0"/>
          <w:numId w:val="3"/>
        </w:numPr>
        <w:spacing w:after="0" w:afterAutospacing="0" w:before="0" w:beforeAutospacing="0" w:lineRule="auto"/>
        <w:ind w:left="720" w:hanging="360"/>
        <w:rPr>
          <w:rFonts w:ascii="Arial" w:cs="Arial" w:eastAsia="Arial" w:hAnsi="Arial"/>
        </w:rPr>
      </w:pPr>
      <w:r w:rsidDel="00000000" w:rsidR="00000000" w:rsidRPr="00000000">
        <w:rPr>
          <w:rtl w:val="0"/>
        </w:rPr>
        <w:t xml:space="preserve">[ ] David to contact Hard Truth (Jeff McCabe) about a potential visit</w:t>
      </w:r>
    </w:p>
    <w:p w:rsidR="00000000" w:rsidDel="00000000" w:rsidP="00000000" w:rsidRDefault="00000000" w:rsidRPr="00000000" w14:paraId="00000022">
      <w:pPr>
        <w:numPr>
          <w:ilvl w:val="0"/>
          <w:numId w:val="3"/>
        </w:numPr>
        <w:spacing w:after="0" w:afterAutospacing="0" w:before="0" w:beforeAutospacing="0" w:lineRule="auto"/>
        <w:ind w:left="720" w:hanging="360"/>
        <w:rPr>
          <w:rFonts w:ascii="Arial" w:cs="Arial" w:eastAsia="Arial" w:hAnsi="Arial"/>
        </w:rPr>
      </w:pPr>
      <w:r w:rsidDel="00000000" w:rsidR="00000000" w:rsidRPr="00000000">
        <w:rPr>
          <w:rtl w:val="0"/>
        </w:rPr>
        <w:t xml:space="preserve">[ ] Jeremiah and Chris to develop a framework/guidebook for the commission's potential role as a community project management organization. </w:t>
      </w:r>
    </w:p>
    <w:p w:rsidR="00000000" w:rsidDel="00000000" w:rsidP="00000000" w:rsidRDefault="00000000" w:rsidRPr="00000000" w14:paraId="00000023">
      <w:pPr>
        <w:numPr>
          <w:ilvl w:val="0"/>
          <w:numId w:val="3"/>
        </w:numPr>
        <w:spacing w:after="240" w:before="0" w:beforeAutospacing="0" w:lineRule="auto"/>
        <w:ind w:left="720" w:hanging="360"/>
        <w:rPr>
          <w:rFonts w:ascii="Arial" w:cs="Arial" w:eastAsia="Arial" w:hAnsi="Arial"/>
        </w:rPr>
      </w:pPr>
      <w:r w:rsidDel="00000000" w:rsidR="00000000" w:rsidRPr="00000000">
        <w:rPr>
          <w:rtl w:val="0"/>
        </w:rPr>
        <w:t xml:space="preserve">[ ] Follow up on requirements and process for livestreaming/recording meetings</w:t>
      </w: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Light">
    <w:embedRegular w:fontKey="{00000000-0000-0000-0000-000000000000}" r:id="rId3" w:subsetted="0"/>
    <w:embedBold w:fontKey="{00000000-0000-0000-0000-000000000000}" r:id="rId4" w:subsetted="0"/>
  </w:font>
  <w:font w:name="Oswald SemiBold">
    <w:embedRegular w:fontKey="{00000000-0000-0000-0000-000000000000}" r:id="rId5" w:subsetted="0"/>
    <w:embedBold w:fontKey="{00000000-0000-0000-0000-000000000000}" r:id="rId6" w:subsetted="0"/>
  </w:font>
  <w:font w:name="Oswald">
    <w:embedRegular w:fontKey="{00000000-0000-0000-0000-000000000000}" r:id="rId7" w:subsetted="0"/>
    <w:embedBold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rFonts w:ascii="Oswald Medium" w:cs="Oswald Medium" w:eastAsia="Oswald Medium" w:hAnsi="Oswald Medium"/>
      <w:sz w:val="40"/>
      <w:szCs w:val="40"/>
    </w:rPr>
  </w:style>
  <w:style w:type="paragraph" w:styleId="Heading2">
    <w:name w:val="heading 2"/>
    <w:basedOn w:val="Normal"/>
    <w:next w:val="Normal"/>
    <w:pPr>
      <w:keepNext w:val="1"/>
      <w:keepLines w:val="1"/>
      <w:spacing w:after="120" w:before="360" w:lineRule="auto"/>
    </w:pPr>
    <w:rPr>
      <w:rFonts w:ascii="Oswald" w:cs="Oswald" w:eastAsia="Oswald" w:hAnsi="Oswald"/>
      <w:sz w:val="32"/>
      <w:szCs w:val="32"/>
    </w:rPr>
  </w:style>
  <w:style w:type="paragraph" w:styleId="Heading3">
    <w:name w:val="heading 3"/>
    <w:basedOn w:val="Normal"/>
    <w:next w:val="Normal"/>
    <w:pPr>
      <w:keepNext w:val="1"/>
      <w:keepLines w:val="1"/>
      <w:spacing w:after="80" w:before="320" w:lineRule="auto"/>
    </w:pPr>
    <w:rPr>
      <w:rFonts w:ascii="Oswald" w:cs="Oswald" w:eastAsia="Oswald" w:hAnsi="Oswald"/>
      <w:color w:val="434343"/>
      <w:sz w:val="28"/>
      <w:szCs w:val="28"/>
    </w:rPr>
  </w:style>
  <w:style w:type="paragraph" w:styleId="Heading4">
    <w:name w:val="heading 4"/>
    <w:basedOn w:val="Normal"/>
    <w:next w:val="Normal"/>
    <w:pPr>
      <w:keepNext w:val="1"/>
      <w:keepLines w:val="1"/>
      <w:spacing w:after="80" w:before="280" w:lineRule="auto"/>
    </w:pPr>
    <w:rPr>
      <w:rFonts w:ascii="Oswald Light" w:cs="Oswald Light" w:eastAsia="Oswald Light" w:hAnsi="Oswald Light"/>
      <w:color w:val="666666"/>
      <w:sz w:val="24"/>
      <w:szCs w:val="24"/>
    </w:rPr>
  </w:style>
  <w:style w:type="paragraph" w:styleId="Heading5">
    <w:name w:val="heading 5"/>
    <w:basedOn w:val="Normal"/>
    <w:next w:val="Normal"/>
    <w:pPr>
      <w:keepNext w:val="1"/>
      <w:keepLines w:val="1"/>
      <w:spacing w:after="80" w:before="240" w:lineRule="auto"/>
    </w:pPr>
    <w:rPr>
      <w:rFonts w:ascii="Oswald Light" w:cs="Oswald Light" w:eastAsia="Oswald Light" w:hAnsi="Oswald Light"/>
      <w:color w:val="666666"/>
    </w:rPr>
  </w:style>
  <w:style w:type="paragraph" w:styleId="Heading6">
    <w:name w:val="heading 6"/>
    <w:basedOn w:val="Normal"/>
    <w:next w:val="Normal"/>
    <w:pPr>
      <w:keepNext w:val="1"/>
      <w:keepLines w:val="1"/>
      <w:spacing w:after="80" w:before="240" w:lineRule="auto"/>
    </w:pPr>
    <w:rPr>
      <w:rFonts w:ascii="Oswald Light" w:cs="Oswald Light" w:eastAsia="Oswald Light" w:hAnsi="Oswald Light"/>
      <w:i w:val="1"/>
      <w:color w:val="666666"/>
    </w:rPr>
  </w:style>
  <w:style w:type="paragraph" w:styleId="Title">
    <w:name w:val="Title"/>
    <w:basedOn w:val="Normal"/>
    <w:next w:val="Normal"/>
    <w:pPr>
      <w:keepNext w:val="1"/>
      <w:keepLines w:val="1"/>
      <w:spacing w:after="60" w:lineRule="auto"/>
    </w:pPr>
    <w:rPr>
      <w:rFonts w:ascii="Oswald SemiBold" w:cs="Oswald SemiBold" w:eastAsia="Oswald SemiBold" w:hAnsi="Oswald SemiBold"/>
      <w:sz w:val="52"/>
      <w:szCs w:val="52"/>
    </w:rPr>
  </w:style>
  <w:style w:type="paragraph" w:styleId="Subtitle">
    <w:name w:val="Subtitle"/>
    <w:basedOn w:val="Normal"/>
    <w:next w:val="Normal"/>
    <w:pPr>
      <w:keepNext w:val="1"/>
      <w:keepLines w:val="1"/>
      <w:spacing w:after="320" w:lineRule="auto"/>
    </w:pPr>
    <w:rPr>
      <w:rFonts w:ascii="Oswald Light" w:cs="Oswald Light" w:eastAsia="Oswald Light" w:hAnsi="Oswald Light"/>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Light-regular.ttf"/><Relationship Id="rId4" Type="http://schemas.openxmlformats.org/officeDocument/2006/relationships/font" Target="fonts/OswaldLight-bold.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swaldSemiBold-regular.ttf"/><Relationship Id="rId6" Type="http://schemas.openxmlformats.org/officeDocument/2006/relationships/font" Target="fonts/OswaldSemiBold-bold.ttf"/><Relationship Id="rId7" Type="http://schemas.openxmlformats.org/officeDocument/2006/relationships/font" Target="fonts/Oswald-regular.ttf"/><Relationship Id="rId8"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